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F0499" w14:textId="77777777" w:rsidR="00D84FA5" w:rsidRPr="00B54D8C" w:rsidRDefault="00C75023" w:rsidP="00C75023">
      <w:pPr>
        <w:ind w:firstLine="720"/>
        <w:jc w:val="left"/>
        <w:rPr>
          <w:rFonts w:ascii="黑体" w:eastAsia="黑体" w:hAnsiTheme="majorEastAsia"/>
        </w:rPr>
      </w:pPr>
      <w:r w:rsidRPr="00B54D8C">
        <w:rPr>
          <w:rFonts w:ascii="黑体" w:eastAsia="黑体" w:hint="eastAsia"/>
          <w:noProof/>
        </w:rPr>
        <w:drawing>
          <wp:inline distT="0" distB="0" distL="0" distR="0" wp14:anchorId="2F285AB6" wp14:editId="4E98B7A9">
            <wp:extent cx="5449294" cy="30709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3328" cy="307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04DB5" w14:textId="77777777" w:rsidR="00D84FA5" w:rsidRPr="00B54D8C" w:rsidRDefault="00D84FA5" w:rsidP="00045BF6">
      <w:pPr>
        <w:jc w:val="left"/>
        <w:rPr>
          <w:rFonts w:ascii="黑体" w:eastAsia="黑体" w:hAnsiTheme="majorEastAsia"/>
        </w:rPr>
      </w:pPr>
    </w:p>
    <w:p w14:paraId="4A2583AB" w14:textId="42923ABA" w:rsidR="00045BF6" w:rsidRPr="008E1420" w:rsidRDefault="00045BF6" w:rsidP="008E1420">
      <w:pPr>
        <w:pStyle w:val="Heading1"/>
        <w:spacing w:after="240"/>
        <w:ind w:left="0" w:right="0"/>
        <w:rPr>
          <w:rFonts w:ascii="黑体" w:eastAsia="黑体" w:hint="eastAsia"/>
        </w:rPr>
      </w:pPr>
      <w:r w:rsidRPr="008E1420">
        <w:rPr>
          <w:rFonts w:ascii="黑体" w:eastAsia="黑体" w:hint="eastAsia"/>
        </w:rPr>
        <w:t>西门子工业自动化产品（成都）有限公司</w:t>
      </w:r>
      <w:r w:rsidR="0023504D" w:rsidRPr="008E1420">
        <w:rPr>
          <w:rFonts w:ascii="黑体" w:eastAsia="黑体" w:hint="eastAsia"/>
        </w:rPr>
        <w:t>202</w:t>
      </w:r>
      <w:r w:rsidR="00242A17" w:rsidRPr="008E1420">
        <w:rPr>
          <w:rFonts w:ascii="黑体" w:eastAsia="黑体" w:hint="eastAsia"/>
        </w:rPr>
        <w:t>3</w:t>
      </w:r>
      <w:r w:rsidR="0023504D" w:rsidRPr="008E1420">
        <w:rPr>
          <w:rFonts w:ascii="黑体" w:eastAsia="黑体" w:hint="eastAsia"/>
        </w:rPr>
        <w:t>年</w:t>
      </w:r>
      <w:r w:rsidRPr="008E1420">
        <w:rPr>
          <w:rFonts w:ascii="黑体" w:eastAsia="黑体" w:hint="eastAsia"/>
        </w:rPr>
        <w:t>环境信息公开</w:t>
      </w:r>
    </w:p>
    <w:p w14:paraId="0E233720" w14:textId="445DBB82" w:rsidR="008E1420" w:rsidRPr="008E1420" w:rsidRDefault="008E1420" w:rsidP="008E1420">
      <w:pPr>
        <w:jc w:val="left"/>
        <w:rPr>
          <w:rFonts w:ascii="黑体" w:eastAsia="黑体" w:hAnsiTheme="majorEastAsia" w:hint="eastAsia"/>
        </w:rPr>
      </w:pPr>
      <w:bookmarkStart w:id="0" w:name="OLE_LINK1"/>
      <w:r w:rsidRPr="00B54D8C">
        <w:rPr>
          <w:rFonts w:ascii="黑体" w:eastAsia="黑体" w:hAnsiTheme="majorEastAsia" w:hint="eastAsia"/>
        </w:rPr>
        <w:t>为了维护员工或相关组织获取</w:t>
      </w:r>
      <w:r>
        <w:rPr>
          <w:rFonts w:ascii="黑体" w:eastAsia="黑体" w:hAnsiTheme="majorEastAsia" w:hint="eastAsia"/>
        </w:rPr>
        <w:t>公司</w:t>
      </w:r>
      <w:r w:rsidRPr="00B54D8C">
        <w:rPr>
          <w:rFonts w:ascii="黑体" w:eastAsia="黑体" w:hAnsiTheme="majorEastAsia" w:hint="eastAsia"/>
        </w:rPr>
        <w:t>环境信息的权利，</w:t>
      </w:r>
      <w:r>
        <w:rPr>
          <w:rFonts w:ascii="黑体" w:eastAsia="黑体" w:hAnsiTheme="majorEastAsia" w:hint="eastAsia"/>
        </w:rPr>
        <w:t>现</w:t>
      </w:r>
      <w:r w:rsidRPr="00B54D8C">
        <w:rPr>
          <w:rFonts w:ascii="黑体" w:eastAsia="黑体" w:hAnsiTheme="majorEastAsia" w:hint="eastAsia"/>
        </w:rPr>
        <w:t>将SEWC相关环境保护信息公开。</w:t>
      </w:r>
      <w:bookmarkEnd w:id="0"/>
    </w:p>
    <w:p w14:paraId="1C391E86" w14:textId="1BE535C8" w:rsidR="00045BF6" w:rsidRPr="00B54D8C" w:rsidRDefault="001868B0" w:rsidP="00591B7A">
      <w:pPr>
        <w:shd w:val="clear" w:color="auto" w:fill="FFFFFF"/>
        <w:spacing w:before="300" w:line="375" w:lineRule="atLeast"/>
        <w:ind w:left="0"/>
        <w:jc w:val="both"/>
        <w:rPr>
          <w:rFonts w:ascii="黑体" w:eastAsia="黑体" w:hAnsiTheme="majorEastAsia" w:cs="Times New Roman"/>
          <w:b/>
          <w:color w:val="333333"/>
          <w:sz w:val="24"/>
          <w:szCs w:val="24"/>
        </w:rPr>
      </w:pPr>
      <w:r w:rsidRPr="00B54D8C">
        <w:rPr>
          <w:rFonts w:ascii="黑体" w:eastAsia="黑体" w:hAnsiTheme="majorEastAsia" w:cs="Times New Roman" w:hint="eastAsia"/>
          <w:b/>
          <w:color w:val="333333"/>
          <w:sz w:val="24"/>
          <w:szCs w:val="24"/>
          <w:shd w:val="clear" w:color="auto" w:fill="FFFFFF"/>
        </w:rPr>
        <w:t>一、公司信息</w:t>
      </w:r>
    </w:p>
    <w:tbl>
      <w:tblPr>
        <w:tblW w:w="10219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7"/>
        <w:gridCol w:w="2763"/>
        <w:gridCol w:w="1857"/>
        <w:gridCol w:w="2802"/>
      </w:tblGrid>
      <w:tr w:rsidR="00045BF6" w:rsidRPr="00B54D8C" w14:paraId="5041751B" w14:textId="77777777" w:rsidTr="00591B7A">
        <w:trPr>
          <w:jc w:val="center"/>
        </w:trPr>
        <w:tc>
          <w:tcPr>
            <w:tcW w:w="2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54C7A1" w14:textId="77777777" w:rsidR="00045BF6" w:rsidRPr="00B54D8C" w:rsidRDefault="00045BF6" w:rsidP="00EB2E12">
            <w:pPr>
              <w:spacing w:line="450" w:lineRule="atLeast"/>
              <w:ind w:left="0"/>
              <w:rPr>
                <w:rFonts w:ascii="黑体" w:eastAsia="黑体" w:hAnsiTheme="majorEastAsia" w:cs="Times New Roman"/>
                <w:color w:val="333333"/>
              </w:rPr>
            </w:pPr>
            <w:r w:rsidRPr="00B54D8C">
              <w:rPr>
                <w:rFonts w:ascii="黑体" w:eastAsia="黑体" w:hAnsiTheme="majorEastAsia" w:cs="Times New Roman" w:hint="eastAsia"/>
                <w:color w:val="333333"/>
              </w:rPr>
              <w:t>单位名称</w:t>
            </w:r>
          </w:p>
        </w:tc>
        <w:tc>
          <w:tcPr>
            <w:tcW w:w="742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7B5A3C" w14:textId="7EE4CBC9" w:rsidR="00045BF6" w:rsidRPr="00B54D8C" w:rsidRDefault="00045BF6" w:rsidP="00C75023">
            <w:pPr>
              <w:spacing w:line="450" w:lineRule="atLeast"/>
              <w:rPr>
                <w:rFonts w:ascii="黑体" w:eastAsia="黑体" w:hAnsiTheme="majorEastAsia" w:cs="Times New Roman"/>
                <w:color w:val="333333"/>
              </w:rPr>
            </w:pPr>
            <w:r w:rsidRPr="00B54D8C">
              <w:rPr>
                <w:rFonts w:ascii="黑体" w:eastAsia="黑体" w:hAnsiTheme="majorEastAsia" w:cs="Times New Roman" w:hint="eastAsia"/>
                <w:color w:val="333333"/>
              </w:rPr>
              <w:t>西门子工业自动化产品（成都）有限公司</w:t>
            </w:r>
            <w:r w:rsidR="001868B0" w:rsidRPr="00B54D8C">
              <w:rPr>
                <w:rFonts w:ascii="黑体" w:eastAsia="黑体" w:hAnsiTheme="majorEastAsia" w:cs="Times New Roman" w:hint="eastAsia"/>
                <w:color w:val="333333"/>
              </w:rPr>
              <w:t>（SEWC）</w:t>
            </w:r>
          </w:p>
        </w:tc>
      </w:tr>
      <w:tr w:rsidR="00045BF6" w:rsidRPr="00B54D8C" w14:paraId="2BB8E26F" w14:textId="77777777" w:rsidTr="00682153">
        <w:trPr>
          <w:jc w:val="center"/>
        </w:trPr>
        <w:tc>
          <w:tcPr>
            <w:tcW w:w="27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366752" w14:textId="77777777" w:rsidR="00045BF6" w:rsidRPr="00B54D8C" w:rsidRDefault="00045BF6" w:rsidP="00EB2E12">
            <w:pPr>
              <w:spacing w:line="450" w:lineRule="atLeast"/>
              <w:ind w:left="0"/>
              <w:rPr>
                <w:rFonts w:ascii="黑体" w:eastAsia="黑体" w:hAnsiTheme="majorEastAsia" w:cs="Times New Roman"/>
                <w:color w:val="333333"/>
              </w:rPr>
            </w:pPr>
            <w:r w:rsidRPr="00B54D8C">
              <w:rPr>
                <w:rFonts w:ascii="黑体" w:eastAsia="黑体" w:hAnsiTheme="majorEastAsia" w:cs="Times New Roman" w:hint="eastAsia"/>
                <w:color w:val="333333"/>
              </w:rPr>
              <w:t>组织机构代码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269ED1" w14:textId="77777777" w:rsidR="00045BF6" w:rsidRPr="00B54D8C" w:rsidRDefault="00045BF6" w:rsidP="00C75023">
            <w:pPr>
              <w:spacing w:line="450" w:lineRule="atLeast"/>
              <w:ind w:left="0"/>
              <w:rPr>
                <w:rFonts w:ascii="黑体" w:eastAsia="黑体" w:hAnsiTheme="majorEastAsia" w:cs="Times New Roman"/>
                <w:color w:val="333333"/>
              </w:rPr>
            </w:pPr>
            <w:r w:rsidRPr="00B54D8C">
              <w:rPr>
                <w:rFonts w:ascii="黑体" w:eastAsia="黑体" w:hAnsiTheme="majorEastAsia" w:cs="Times New Roman" w:hint="eastAsia"/>
                <w:color w:val="333333"/>
              </w:rPr>
              <w:t>91510100MA61UY3Y29</w:t>
            </w:r>
          </w:p>
        </w:tc>
        <w:tc>
          <w:tcPr>
            <w:tcW w:w="18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A76C4D" w14:textId="77777777" w:rsidR="00045BF6" w:rsidRPr="00B54D8C" w:rsidRDefault="00045BF6" w:rsidP="00C75023">
            <w:pPr>
              <w:spacing w:line="450" w:lineRule="atLeast"/>
              <w:ind w:left="0"/>
              <w:rPr>
                <w:rFonts w:ascii="黑体" w:eastAsia="黑体" w:hAnsiTheme="majorEastAsia" w:cs="Times New Roman"/>
                <w:color w:val="333333"/>
              </w:rPr>
            </w:pPr>
            <w:r w:rsidRPr="00B54D8C">
              <w:rPr>
                <w:rFonts w:ascii="黑体" w:eastAsia="黑体" w:hAnsiTheme="majorEastAsia" w:cs="Times New Roman" w:hint="eastAsia"/>
                <w:color w:val="333333"/>
              </w:rPr>
              <w:t>法定代表人</w:t>
            </w:r>
          </w:p>
        </w:tc>
        <w:tc>
          <w:tcPr>
            <w:tcW w:w="28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F29E8A" w14:textId="77777777" w:rsidR="00045BF6" w:rsidRPr="00B54D8C" w:rsidRDefault="00045BF6" w:rsidP="00C75023">
            <w:pPr>
              <w:spacing w:line="450" w:lineRule="atLeast"/>
              <w:ind w:firstLine="420"/>
              <w:rPr>
                <w:rFonts w:ascii="黑体" w:eastAsia="黑体" w:hAnsiTheme="majorEastAsia" w:cs="Times New Roman"/>
                <w:color w:val="333333"/>
              </w:rPr>
            </w:pPr>
            <w:r w:rsidRPr="00B54D8C">
              <w:rPr>
                <w:rFonts w:ascii="黑体" w:eastAsia="黑体" w:hAnsiTheme="majorEastAsia" w:cs="Times New Roman" w:hint="eastAsia"/>
                <w:color w:val="333333"/>
              </w:rPr>
              <w:t>李永利</w:t>
            </w:r>
          </w:p>
        </w:tc>
      </w:tr>
      <w:tr w:rsidR="00045BF6" w:rsidRPr="00B54D8C" w14:paraId="7F534AF8" w14:textId="77777777" w:rsidTr="008A69D2">
        <w:trPr>
          <w:jc w:val="center"/>
        </w:trPr>
        <w:tc>
          <w:tcPr>
            <w:tcW w:w="2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D38F0B" w14:textId="77777777" w:rsidR="00045BF6" w:rsidRPr="00B54D8C" w:rsidRDefault="00045BF6" w:rsidP="00EB2E12">
            <w:pPr>
              <w:spacing w:line="450" w:lineRule="atLeast"/>
              <w:ind w:left="0"/>
              <w:rPr>
                <w:rFonts w:ascii="黑体" w:eastAsia="黑体" w:hAnsiTheme="majorEastAsia" w:cs="Times New Roman"/>
                <w:color w:val="333333"/>
              </w:rPr>
            </w:pPr>
            <w:r w:rsidRPr="00B54D8C">
              <w:rPr>
                <w:rFonts w:ascii="黑体" w:eastAsia="黑体" w:hAnsiTheme="majorEastAsia" w:cs="Times New Roman" w:hint="eastAsia"/>
                <w:color w:val="333333"/>
              </w:rPr>
              <w:t>生产地址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238737" w14:textId="77777777" w:rsidR="00045BF6" w:rsidRPr="00B54D8C" w:rsidRDefault="00045BF6" w:rsidP="00C75023">
            <w:pPr>
              <w:spacing w:line="450" w:lineRule="atLeast"/>
              <w:ind w:left="0"/>
              <w:rPr>
                <w:rFonts w:ascii="黑体" w:eastAsia="黑体" w:hAnsiTheme="majorEastAsia" w:cs="Times New Roman"/>
                <w:color w:val="333333"/>
              </w:rPr>
            </w:pPr>
            <w:r w:rsidRPr="00B54D8C">
              <w:rPr>
                <w:rFonts w:ascii="黑体" w:eastAsia="黑体" w:hAnsiTheme="majorEastAsia" w:cs="Times New Roman" w:hint="eastAsia"/>
                <w:color w:val="333333"/>
              </w:rPr>
              <w:t>成都市高新西区天源路99号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072A4F" w14:textId="77777777" w:rsidR="00045BF6" w:rsidRPr="00B54D8C" w:rsidRDefault="00045BF6" w:rsidP="00C75023">
            <w:pPr>
              <w:spacing w:line="450" w:lineRule="atLeast"/>
              <w:ind w:left="0"/>
              <w:rPr>
                <w:rFonts w:ascii="黑体" w:eastAsia="黑体" w:hAnsiTheme="majorEastAsia" w:cs="Times New Roman"/>
                <w:color w:val="333333"/>
              </w:rPr>
            </w:pPr>
            <w:r w:rsidRPr="00B54D8C">
              <w:rPr>
                <w:rFonts w:ascii="黑体" w:eastAsia="黑体" w:hAnsiTheme="majorEastAsia" w:cs="Times New Roman" w:hint="eastAsia"/>
                <w:color w:val="333333"/>
              </w:rPr>
              <w:t>联系电话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EF1707" w14:textId="77777777" w:rsidR="00045BF6" w:rsidRPr="00B54D8C" w:rsidRDefault="00045BF6" w:rsidP="00C75023">
            <w:pPr>
              <w:spacing w:line="450" w:lineRule="atLeast"/>
              <w:ind w:left="0"/>
              <w:rPr>
                <w:rFonts w:ascii="黑体" w:eastAsia="黑体" w:hAnsiTheme="majorEastAsia" w:cs="Times New Roman"/>
                <w:color w:val="333333"/>
              </w:rPr>
            </w:pPr>
            <w:r w:rsidRPr="00B54D8C">
              <w:rPr>
                <w:rFonts w:ascii="黑体" w:eastAsia="黑体" w:hAnsiTheme="majorEastAsia" w:cs="Times New Roman" w:hint="eastAsia"/>
                <w:color w:val="333333"/>
              </w:rPr>
              <w:t>028-62387144</w:t>
            </w:r>
          </w:p>
        </w:tc>
      </w:tr>
      <w:tr w:rsidR="00045BF6" w:rsidRPr="00B54D8C" w14:paraId="7FD5EC35" w14:textId="77777777" w:rsidTr="008A69D2">
        <w:trPr>
          <w:trHeight w:val="3112"/>
          <w:jc w:val="center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700DB8" w14:textId="2660C7E2" w:rsidR="00045BF6" w:rsidRPr="00B54D8C" w:rsidRDefault="008A69D2" w:rsidP="00EB2E12">
            <w:pPr>
              <w:spacing w:line="450" w:lineRule="atLeast"/>
              <w:ind w:left="0"/>
              <w:rPr>
                <w:rFonts w:ascii="黑体" w:eastAsia="黑体" w:hAnsiTheme="majorEastAsia" w:cs="Times New Roman"/>
                <w:color w:val="333333"/>
              </w:rPr>
            </w:pPr>
            <w:r w:rsidRPr="00B54D8C">
              <w:rPr>
                <w:rFonts w:ascii="黑体" w:eastAsia="黑体" w:hAnsiTheme="majorEastAsia" w:cs="Times New Roman" w:hint="eastAsia"/>
                <w:color w:val="333333"/>
              </w:rPr>
              <w:t>公司及产品介绍</w:t>
            </w:r>
          </w:p>
        </w:tc>
        <w:tc>
          <w:tcPr>
            <w:tcW w:w="7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B2FFEC" w14:textId="552CCF9E" w:rsidR="001868B0" w:rsidRPr="001868B0" w:rsidRDefault="001868B0" w:rsidP="001868B0">
            <w:pPr>
              <w:spacing w:line="450" w:lineRule="atLeast"/>
              <w:ind w:left="0"/>
              <w:jc w:val="left"/>
              <w:rPr>
                <w:rFonts w:ascii="黑体" w:eastAsia="黑体" w:hAnsiTheme="majorEastAsia"/>
              </w:rPr>
            </w:pPr>
            <w:r w:rsidRPr="00B54D8C">
              <w:rPr>
                <w:rFonts w:ascii="黑体" w:eastAsia="黑体" w:hAnsiTheme="majorEastAsia" w:hint="eastAsia"/>
              </w:rPr>
              <w:t xml:space="preserve">  </w:t>
            </w:r>
            <w:r w:rsidRPr="001868B0">
              <w:rPr>
                <w:rFonts w:ascii="黑体" w:eastAsia="黑体" w:hAnsiTheme="majorEastAsia" w:hint="eastAsia"/>
              </w:rPr>
              <w:t>SEWC座落于成都市高新西区, 于2013年上半年建成投产。</w:t>
            </w:r>
          </w:p>
          <w:p w14:paraId="4E10EE0E" w14:textId="48F95836" w:rsidR="001868B0" w:rsidRPr="001868B0" w:rsidRDefault="001868B0" w:rsidP="001868B0">
            <w:pPr>
              <w:spacing w:line="450" w:lineRule="atLeast"/>
              <w:ind w:left="0"/>
              <w:jc w:val="left"/>
              <w:rPr>
                <w:rFonts w:ascii="黑体" w:eastAsia="黑体" w:hAnsiTheme="majorEastAsia"/>
              </w:rPr>
            </w:pPr>
            <w:r w:rsidRPr="00B54D8C">
              <w:rPr>
                <w:rFonts w:ascii="黑体" w:eastAsia="黑体" w:hAnsiTheme="majorEastAsia" w:hint="eastAsia"/>
              </w:rPr>
              <w:t xml:space="preserve">  </w:t>
            </w:r>
            <w:r w:rsidRPr="001868B0">
              <w:rPr>
                <w:rFonts w:ascii="黑体" w:eastAsia="黑体" w:hAnsiTheme="majorEastAsia" w:hint="eastAsia"/>
              </w:rPr>
              <w:t>SEWC自成立以来，通过西门子数字化软件套件和SIMATIC等产品及应用，全面实现了研发，制造、质量管理和物流系统的数字化，成为西门子在中国的首家数字化工厂。</w:t>
            </w:r>
          </w:p>
          <w:p w14:paraId="1ACB2EFA" w14:textId="1671E85C" w:rsidR="00045BF6" w:rsidRPr="00B54D8C" w:rsidRDefault="001868B0" w:rsidP="001868B0">
            <w:pPr>
              <w:spacing w:line="450" w:lineRule="atLeast"/>
              <w:ind w:left="0"/>
              <w:jc w:val="left"/>
              <w:rPr>
                <w:rFonts w:ascii="黑体" w:eastAsia="黑体" w:hAnsiTheme="majorEastAsia" w:cs="Times New Roman"/>
                <w:color w:val="333333"/>
              </w:rPr>
            </w:pPr>
            <w:r w:rsidRPr="00B54D8C">
              <w:rPr>
                <w:rFonts w:ascii="黑体" w:eastAsia="黑体" w:hAnsiTheme="majorEastAsia" w:hint="eastAsia"/>
              </w:rPr>
              <w:t xml:space="preserve">  SEWC主要负责研发和生产SIMATIC工业自动化系统系列产品(包括PLC-可编程逻辑控制器，HMI-人机交互界面，IPC-工业电脑) ，以供应中国及全球工业市场；该系列产品被广泛应用于汽车，机械制造，食品饮料，制药, 玻璃, 水泥，冶金，电力，石油化工，地铁轨道交通等领域</w:t>
            </w:r>
          </w:p>
        </w:tc>
      </w:tr>
      <w:tr w:rsidR="008A69D2" w:rsidRPr="00B54D8C" w14:paraId="58FFFD8A" w14:textId="77777777" w:rsidTr="008A69D2">
        <w:trPr>
          <w:trHeight w:val="3112"/>
          <w:jc w:val="center"/>
        </w:trPr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9E633" w14:textId="603F43F1" w:rsidR="008A69D2" w:rsidRPr="00B54D8C" w:rsidRDefault="008A69D2" w:rsidP="00EB2E12">
            <w:pPr>
              <w:spacing w:line="450" w:lineRule="atLeast"/>
              <w:ind w:left="0"/>
              <w:rPr>
                <w:rFonts w:ascii="黑体" w:eastAsia="黑体" w:hAnsiTheme="majorEastAsia" w:cs="Times New Roman"/>
                <w:color w:val="333333"/>
              </w:rPr>
            </w:pPr>
            <w:r w:rsidRPr="00B54D8C">
              <w:rPr>
                <w:rFonts w:ascii="黑体" w:eastAsia="黑体" w:hAnsiTheme="majorEastAsia" w:cs="Times New Roman" w:hint="eastAsia"/>
                <w:color w:val="333333"/>
              </w:rPr>
              <w:lastRenderedPageBreak/>
              <w:t>工艺流程</w:t>
            </w:r>
          </w:p>
        </w:tc>
        <w:tc>
          <w:tcPr>
            <w:tcW w:w="7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78801" w14:textId="32F325BB" w:rsidR="008A69D2" w:rsidRPr="00B54D8C" w:rsidRDefault="008A69D2" w:rsidP="001868B0">
            <w:pPr>
              <w:spacing w:line="450" w:lineRule="atLeast"/>
              <w:ind w:left="0"/>
              <w:jc w:val="left"/>
              <w:rPr>
                <w:rFonts w:ascii="黑体" w:eastAsia="黑体" w:hAnsiTheme="majorEastAsia"/>
              </w:rPr>
            </w:pPr>
            <w:r w:rsidRPr="00B54D8C">
              <w:rPr>
                <w:rFonts w:ascii="黑体" w:eastAsia="黑体" w:hAnsiTheme="majorEastAsia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B0D002F" wp14:editId="1D6B5007">
                      <wp:simplePos x="0" y="0"/>
                      <wp:positionH relativeFrom="column">
                        <wp:posOffset>2656840</wp:posOffset>
                      </wp:positionH>
                      <wp:positionV relativeFrom="paragraph">
                        <wp:posOffset>-13970</wp:posOffset>
                      </wp:positionV>
                      <wp:extent cx="1041400" cy="533400"/>
                      <wp:effectExtent l="0" t="0" r="25400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533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550C03" w14:textId="19377D28" w:rsidR="008A69D2" w:rsidRDefault="008A69D2" w:rsidP="008A69D2">
                                  <w:pPr>
                                    <w:ind w:left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装配工艺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D002F" id="Rectangle 4" o:spid="_x0000_s1026" style="position:absolute;margin-left:209.2pt;margin-top:-1.1pt;width:82pt;height:4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" fillcolor="white [3201]" strokecolor="#f79646 [3209]" strokeweight="2pt">
                      <v:textbox>
                        <w:txbxContent>
                          <w:p w14:paraId="52550C03" w14:textId="19377D28" w:rsidR="008A69D2" w:rsidRDefault="008A69D2" w:rsidP="008A69D2">
                            <w:pPr>
                              <w:ind w:left="0"/>
                            </w:pPr>
                            <w:r>
                              <w:rPr>
                                <w:rFonts w:hint="eastAsia"/>
                              </w:rPr>
                              <w:t>装配工艺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D8C">
              <w:rPr>
                <w:rFonts w:ascii="黑体" w:eastAsia="黑体" w:hAnsiTheme="majorEastAsia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242B419F" wp14:editId="12925B65">
                      <wp:simplePos x="0" y="0"/>
                      <wp:positionH relativeFrom="column">
                        <wp:posOffset>574040</wp:posOffset>
                      </wp:positionH>
                      <wp:positionV relativeFrom="paragraph">
                        <wp:posOffset>5080</wp:posOffset>
                      </wp:positionV>
                      <wp:extent cx="1244600" cy="533400"/>
                      <wp:effectExtent l="0" t="0" r="12700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4600" cy="533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FA7627" w14:textId="62346D02" w:rsidR="008A69D2" w:rsidRDefault="008A69D2" w:rsidP="008A69D2">
                                  <w:pPr>
                                    <w:ind w:left="0"/>
                                  </w:pPr>
                                  <w:r>
                                    <w:t>SMT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表面贴装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B419F" id="Rectangle 3" o:spid="_x0000_s1027" style="position:absolute;margin-left:45.2pt;margin-top:.4pt;width:98pt;height:42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" fillcolor="white [3201]" strokecolor="#f79646 [3209]" strokeweight="2pt">
                      <v:textbox>
                        <w:txbxContent>
                          <w:p w14:paraId="61FA7627" w14:textId="62346D02" w:rsidR="008A69D2" w:rsidRDefault="008A69D2" w:rsidP="008A69D2">
                            <w:pPr>
                              <w:ind w:left="0"/>
                            </w:pPr>
                            <w:r>
                              <w:t>SMT</w:t>
                            </w:r>
                            <w:r>
                              <w:rPr>
                                <w:rFonts w:hint="eastAsia"/>
                              </w:rPr>
                              <w:t>表面贴装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54D8C">
              <w:rPr>
                <w:rFonts w:ascii="黑体" w:eastAsia="黑体" w:hAnsiTheme="majorEastAsia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35FD69C" wp14:editId="2E9C2F39">
                      <wp:simplePos x="0" y="0"/>
                      <wp:positionH relativeFrom="column">
                        <wp:posOffset>1940560</wp:posOffset>
                      </wp:positionH>
                      <wp:positionV relativeFrom="paragraph">
                        <wp:posOffset>258445</wp:posOffset>
                      </wp:positionV>
                      <wp:extent cx="628650" cy="0"/>
                      <wp:effectExtent l="0" t="76200" r="19050" b="9525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E18A6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" o:spid="_x0000_s1026" type="#_x0000_t32" style="position:absolute;margin-left:152.8pt;margin-top:20.35pt;width:49.5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" strokecolor="#4579b8 [3044]">
                      <v:stroke endarrow="block"/>
                    </v:shape>
                  </w:pict>
                </mc:Fallback>
              </mc:AlternateContent>
            </w:r>
            <w:r w:rsidRPr="00B54D8C">
              <w:rPr>
                <w:rFonts w:ascii="黑体" w:eastAsia="黑体" w:hAnsiTheme="majorEastAsia" w:hint="eastAsia"/>
              </w:rPr>
              <w:t xml:space="preserve">  </w:t>
            </w:r>
          </w:p>
          <w:p w14:paraId="7F0E5F86" w14:textId="77777777" w:rsidR="008A69D2" w:rsidRPr="00B54D8C" w:rsidRDefault="008A69D2" w:rsidP="001868B0">
            <w:pPr>
              <w:spacing w:line="450" w:lineRule="atLeast"/>
              <w:ind w:left="0"/>
              <w:jc w:val="left"/>
              <w:rPr>
                <w:rFonts w:ascii="黑体" w:eastAsia="黑体" w:hAnsiTheme="majorEastAsia"/>
              </w:rPr>
            </w:pPr>
            <w:r w:rsidRPr="00B54D8C">
              <w:rPr>
                <w:rFonts w:ascii="黑体" w:eastAsia="黑体" w:hAnsiTheme="majorEastAsia" w:hint="eastAsia"/>
              </w:rPr>
              <w:t xml:space="preserve">  </w:t>
            </w:r>
          </w:p>
          <w:p w14:paraId="34FA0BCD" w14:textId="7F3A6A56" w:rsidR="008A69D2" w:rsidRPr="00B54D8C" w:rsidRDefault="008A69D2" w:rsidP="001868B0">
            <w:pPr>
              <w:spacing w:line="450" w:lineRule="atLeast"/>
              <w:ind w:left="0"/>
              <w:jc w:val="left"/>
              <w:rPr>
                <w:rFonts w:ascii="黑体" w:eastAsia="黑体" w:hAnsiTheme="majorEastAsia"/>
              </w:rPr>
            </w:pPr>
            <w:r w:rsidRPr="00B54D8C">
              <w:rPr>
                <w:rFonts w:ascii="黑体" w:eastAsia="黑体" w:hAnsiTheme="majorEastAsia" w:hint="eastAsia"/>
                <w:b/>
                <w:bCs/>
              </w:rPr>
              <w:t>污染物种类</w:t>
            </w:r>
            <w:r w:rsidRPr="00B54D8C">
              <w:rPr>
                <w:rFonts w:ascii="黑体" w:eastAsia="黑体" w:hAnsiTheme="majorEastAsia" w:hint="eastAsia"/>
              </w:rPr>
              <w:t>：</w:t>
            </w:r>
          </w:p>
          <w:p w14:paraId="14F64D01" w14:textId="77777777" w:rsidR="008A69D2" w:rsidRPr="008A69D2" w:rsidRDefault="008A69D2" w:rsidP="008A69D2">
            <w:pPr>
              <w:spacing w:line="450" w:lineRule="atLeast"/>
              <w:ind w:left="720"/>
              <w:jc w:val="left"/>
              <w:rPr>
                <w:rFonts w:ascii="黑体" w:eastAsia="黑体" w:hAnsiTheme="majorEastAsia"/>
              </w:rPr>
            </w:pPr>
            <w:r w:rsidRPr="008A69D2">
              <w:rPr>
                <w:rFonts w:ascii="黑体" w:eastAsia="黑体" w:hAnsiTheme="majorEastAsia" w:hint="eastAsia"/>
              </w:rPr>
              <w:t>废水：生活废水</w:t>
            </w:r>
          </w:p>
          <w:p w14:paraId="47F4CA99" w14:textId="77777777" w:rsidR="008A69D2" w:rsidRPr="008A69D2" w:rsidRDefault="008A69D2" w:rsidP="008A69D2">
            <w:pPr>
              <w:spacing w:line="450" w:lineRule="atLeast"/>
              <w:ind w:left="720"/>
              <w:jc w:val="left"/>
              <w:rPr>
                <w:rFonts w:ascii="黑体" w:eastAsia="黑体" w:hAnsiTheme="majorEastAsia"/>
              </w:rPr>
            </w:pPr>
            <w:r w:rsidRPr="008A69D2">
              <w:rPr>
                <w:rFonts w:ascii="黑体" w:eastAsia="黑体" w:hAnsiTheme="majorEastAsia" w:hint="eastAsia"/>
              </w:rPr>
              <w:t>废气：含尘废气、焊接烟气，有机废气，食堂油烟废气</w:t>
            </w:r>
          </w:p>
          <w:p w14:paraId="14213521" w14:textId="150D2202" w:rsidR="008A69D2" w:rsidRPr="00B54D8C" w:rsidRDefault="008A69D2" w:rsidP="008A69D2">
            <w:pPr>
              <w:spacing w:line="450" w:lineRule="atLeast"/>
              <w:ind w:left="720"/>
              <w:jc w:val="left"/>
              <w:rPr>
                <w:rFonts w:ascii="黑体" w:eastAsia="黑体" w:hAnsiTheme="majorEastAsia"/>
              </w:rPr>
            </w:pPr>
            <w:r w:rsidRPr="00B54D8C">
              <w:rPr>
                <w:rFonts w:ascii="黑体" w:eastAsia="黑体" w:hAnsiTheme="majorEastAsia" w:hint="eastAsia"/>
              </w:rPr>
              <w:t>固废：一般固体废物、危险废弃物</w:t>
            </w:r>
          </w:p>
        </w:tc>
      </w:tr>
    </w:tbl>
    <w:p w14:paraId="66DB2E4E" w14:textId="2A8E7C26" w:rsidR="00045BF6" w:rsidRPr="00B54D8C" w:rsidRDefault="00B54D8C" w:rsidP="00B54D8C">
      <w:pPr>
        <w:shd w:val="clear" w:color="auto" w:fill="FFFFFF"/>
        <w:spacing w:before="300" w:line="375" w:lineRule="atLeast"/>
        <w:ind w:left="0"/>
        <w:jc w:val="left"/>
        <w:rPr>
          <w:rFonts w:ascii="黑体" w:eastAsia="黑体" w:hAnsiTheme="majorEastAsia" w:cs="Times New Roman"/>
          <w:b/>
          <w:color w:val="333333"/>
          <w:sz w:val="24"/>
          <w:szCs w:val="24"/>
          <w:shd w:val="clear" w:color="auto" w:fill="FFFFFF"/>
        </w:rPr>
      </w:pPr>
      <w:bookmarkStart w:id="1" w:name="OLE_LINK4"/>
      <w:r w:rsidRPr="00B54D8C">
        <w:rPr>
          <w:rFonts w:ascii="黑体" w:eastAsia="黑体" w:hAnsiTheme="majorEastAsia" w:cs="Times New Roman" w:hint="eastAsia"/>
          <w:b/>
          <w:color w:val="333333"/>
          <w:sz w:val="24"/>
          <w:szCs w:val="24"/>
          <w:shd w:val="clear" w:color="auto" w:fill="FFFFFF"/>
        </w:rPr>
        <w:t>二</w:t>
      </w:r>
      <w:r w:rsidR="00045BF6" w:rsidRPr="00B54D8C">
        <w:rPr>
          <w:rFonts w:ascii="黑体" w:eastAsia="黑体" w:hAnsiTheme="majorEastAsia" w:cs="Times New Roman" w:hint="eastAsia"/>
          <w:b/>
          <w:color w:val="333333"/>
          <w:sz w:val="24"/>
          <w:szCs w:val="24"/>
          <w:shd w:val="clear" w:color="auto" w:fill="FFFFFF"/>
        </w:rPr>
        <w:t>、排污信息</w:t>
      </w:r>
      <w:r w:rsidR="00987BA0">
        <w:rPr>
          <w:rFonts w:ascii="黑体" w:eastAsia="黑体" w:hAnsiTheme="majorEastAsia" w:cs="Times New Roman" w:hint="eastAsia"/>
          <w:b/>
          <w:color w:val="333333"/>
          <w:sz w:val="24"/>
          <w:szCs w:val="24"/>
          <w:shd w:val="clear" w:color="auto" w:fill="FFFFFF"/>
        </w:rPr>
        <w:t>（年度更新）</w:t>
      </w:r>
    </w:p>
    <w:bookmarkEnd w:id="1"/>
    <w:p w14:paraId="58A8DA62" w14:textId="2FFC6A5F" w:rsidR="00591B7A" w:rsidRPr="00B54D8C" w:rsidRDefault="006D4E29" w:rsidP="00045BF6">
      <w:pPr>
        <w:shd w:val="clear" w:color="auto" w:fill="FFFFFF"/>
        <w:spacing w:before="300" w:line="375" w:lineRule="atLeast"/>
        <w:jc w:val="left"/>
        <w:rPr>
          <w:rFonts w:ascii="黑体" w:eastAsia="黑体" w:hAnsiTheme="majorEastAsia" w:cs="Times New Roman"/>
          <w:b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145F8A6E" wp14:editId="11972170">
            <wp:extent cx="6481268" cy="36457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197" cy="365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ED00A" w14:textId="0369E404" w:rsidR="00045BF6" w:rsidRDefault="00B54D8C" w:rsidP="00591B7A">
      <w:pPr>
        <w:shd w:val="clear" w:color="auto" w:fill="FFFFFF"/>
        <w:spacing w:before="300" w:line="375" w:lineRule="atLeast"/>
        <w:ind w:left="0"/>
        <w:jc w:val="left"/>
        <w:rPr>
          <w:rFonts w:ascii="黑体" w:eastAsia="黑体" w:hAnsiTheme="majorEastAsia" w:cs="Times New Roman"/>
          <w:b/>
          <w:color w:val="333333"/>
          <w:sz w:val="24"/>
          <w:szCs w:val="24"/>
        </w:rPr>
      </w:pPr>
      <w:bookmarkStart w:id="2" w:name="OLE_LINK5"/>
      <w:r>
        <w:rPr>
          <w:rFonts w:ascii="黑体" w:eastAsia="黑体" w:hAnsiTheme="majorEastAsia" w:cs="Times New Roman" w:hint="eastAsia"/>
          <w:b/>
          <w:color w:val="333333"/>
          <w:sz w:val="24"/>
          <w:szCs w:val="24"/>
          <w:shd w:val="clear" w:color="auto" w:fill="FFFFFF"/>
        </w:rPr>
        <w:t>三</w:t>
      </w:r>
      <w:r w:rsidR="00045BF6" w:rsidRPr="00B54D8C">
        <w:rPr>
          <w:rFonts w:ascii="黑体" w:eastAsia="黑体" w:hAnsiTheme="majorEastAsia" w:cs="Times New Roman" w:hint="eastAsia"/>
          <w:b/>
          <w:color w:val="333333"/>
          <w:sz w:val="24"/>
          <w:szCs w:val="24"/>
          <w:shd w:val="clear" w:color="auto" w:fill="FFFFFF"/>
        </w:rPr>
        <w:t>、建设项目环境影响评价及其他环境保护行政许可情况</w:t>
      </w:r>
      <w:r w:rsidR="00045BF6" w:rsidRPr="00B54D8C">
        <w:rPr>
          <w:rFonts w:ascii="黑体" w:eastAsia="黑体" w:hAnsiTheme="majorEastAsia" w:cs="Times New Roman" w:hint="eastAsia"/>
          <w:b/>
          <w:color w:val="333333"/>
          <w:sz w:val="24"/>
          <w:szCs w:val="24"/>
        </w:rPr>
        <w:t> </w:t>
      </w:r>
    </w:p>
    <w:bookmarkEnd w:id="2"/>
    <w:p w14:paraId="105D1C23" w14:textId="208AB8E0" w:rsidR="004C6F28" w:rsidRPr="00B54D8C" w:rsidRDefault="004C6F28" w:rsidP="00591B7A">
      <w:pPr>
        <w:shd w:val="clear" w:color="auto" w:fill="FFFFFF"/>
        <w:spacing w:before="300" w:line="375" w:lineRule="atLeast"/>
        <w:ind w:left="0"/>
        <w:jc w:val="left"/>
        <w:rPr>
          <w:rFonts w:ascii="黑体" w:eastAsia="黑体" w:hAnsiTheme="majorEastAsia" w:cs="Times New Roman"/>
          <w:b/>
          <w:color w:val="333333"/>
          <w:sz w:val="24"/>
          <w:szCs w:val="24"/>
        </w:rPr>
      </w:pPr>
      <w:r w:rsidRPr="004C6F28">
        <w:rPr>
          <w:noProof/>
        </w:rPr>
        <w:lastRenderedPageBreak/>
        <w:drawing>
          <wp:inline distT="0" distB="0" distL="0" distR="0" wp14:anchorId="276BCB7F" wp14:editId="428787AA">
            <wp:extent cx="6896903" cy="4516821"/>
            <wp:effectExtent l="19050" t="19050" r="18415" b="171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" b="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903" cy="451682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C057E" w14:textId="1329AC56" w:rsidR="00045BF6" w:rsidRPr="00B54D8C" w:rsidRDefault="00B54D8C" w:rsidP="00045BF6">
      <w:pPr>
        <w:shd w:val="clear" w:color="auto" w:fill="FFFFFF"/>
        <w:spacing w:before="300" w:line="375" w:lineRule="atLeast"/>
        <w:ind w:left="0"/>
        <w:jc w:val="left"/>
        <w:rPr>
          <w:rFonts w:ascii="黑体" w:eastAsia="黑体" w:hAnsiTheme="majorEastAsia" w:cs="Times New Roman"/>
          <w:b/>
          <w:color w:val="333333"/>
          <w:sz w:val="24"/>
          <w:szCs w:val="24"/>
        </w:rPr>
      </w:pPr>
      <w:bookmarkStart w:id="3" w:name="OLE_LINK6"/>
      <w:r>
        <w:rPr>
          <w:rFonts w:ascii="黑体" w:eastAsia="黑体" w:hAnsiTheme="majorEastAsia" w:cs="Times New Roman" w:hint="eastAsia"/>
          <w:b/>
          <w:color w:val="333333"/>
          <w:sz w:val="24"/>
          <w:szCs w:val="24"/>
          <w:shd w:val="clear" w:color="auto" w:fill="FFFFFF"/>
        </w:rPr>
        <w:t>四</w:t>
      </w:r>
      <w:r w:rsidR="00045BF6" w:rsidRPr="00B54D8C">
        <w:rPr>
          <w:rFonts w:ascii="黑体" w:eastAsia="黑体" w:hAnsiTheme="majorEastAsia" w:cs="Times New Roman" w:hint="eastAsia"/>
          <w:b/>
          <w:color w:val="333333"/>
          <w:sz w:val="24"/>
          <w:szCs w:val="24"/>
          <w:shd w:val="clear" w:color="auto" w:fill="FFFFFF"/>
        </w:rPr>
        <w:t>、</w:t>
      </w:r>
      <w:bookmarkStart w:id="4" w:name="OLE_LINK7"/>
      <w:r w:rsidR="00045BF6" w:rsidRPr="00B54D8C">
        <w:rPr>
          <w:rFonts w:ascii="黑体" w:eastAsia="黑体" w:hAnsiTheme="majorEastAsia" w:cs="Times New Roman" w:hint="eastAsia"/>
          <w:b/>
          <w:color w:val="333333"/>
          <w:sz w:val="24"/>
          <w:szCs w:val="24"/>
          <w:shd w:val="clear" w:color="auto" w:fill="FFFFFF"/>
        </w:rPr>
        <w:t>突发环境事件应急预案</w:t>
      </w:r>
      <w:r w:rsidR="00987BA0">
        <w:rPr>
          <w:rFonts w:ascii="黑体" w:eastAsia="黑体" w:hAnsiTheme="majorEastAsia" w:cs="Times New Roman" w:hint="eastAsia"/>
          <w:b/>
          <w:color w:val="333333"/>
          <w:sz w:val="24"/>
          <w:szCs w:val="24"/>
          <w:shd w:val="clear" w:color="auto" w:fill="FFFFFF"/>
        </w:rPr>
        <w:t>（每三年更新）</w:t>
      </w:r>
    </w:p>
    <w:tbl>
      <w:tblPr>
        <w:tblStyle w:val="TableGrid"/>
        <w:tblW w:w="10710" w:type="dxa"/>
        <w:tblInd w:w="288" w:type="dxa"/>
        <w:tblLayout w:type="fixed"/>
        <w:tblLook w:val="04A0" w:firstRow="1" w:lastRow="0" w:firstColumn="1" w:lastColumn="0" w:noHBand="0" w:noVBand="1"/>
      </w:tblPr>
      <w:tblGrid>
        <w:gridCol w:w="1752"/>
        <w:gridCol w:w="4638"/>
        <w:gridCol w:w="1890"/>
        <w:gridCol w:w="2430"/>
      </w:tblGrid>
      <w:tr w:rsidR="00045BF6" w:rsidRPr="00B54D8C" w14:paraId="34E575E3" w14:textId="77777777" w:rsidTr="005C454C">
        <w:trPr>
          <w:trHeight w:val="602"/>
        </w:trPr>
        <w:tc>
          <w:tcPr>
            <w:tcW w:w="10710" w:type="dxa"/>
            <w:gridSpan w:val="4"/>
            <w:vAlign w:val="center"/>
            <w:hideMark/>
          </w:tcPr>
          <w:bookmarkEnd w:id="3"/>
          <w:p w14:paraId="4F3B66D9" w14:textId="77777777" w:rsidR="00045BF6" w:rsidRPr="00B54D8C" w:rsidRDefault="00045BF6" w:rsidP="00591B7A">
            <w:pPr>
              <w:ind w:left="0"/>
              <w:rPr>
                <w:rFonts w:ascii="黑体" w:eastAsia="黑体" w:hAnsiTheme="majorEastAsia"/>
              </w:rPr>
            </w:pPr>
            <w:r w:rsidRPr="00B54D8C">
              <w:rPr>
                <w:rFonts w:ascii="黑体" w:eastAsia="黑体" w:hAnsiTheme="majorEastAsia" w:hint="eastAsia"/>
              </w:rPr>
              <w:t>突发环境事件应急预案</w:t>
            </w:r>
          </w:p>
        </w:tc>
      </w:tr>
      <w:tr w:rsidR="00045BF6" w:rsidRPr="00B54D8C" w14:paraId="239A05BC" w14:textId="77777777" w:rsidTr="00F16D72">
        <w:trPr>
          <w:trHeight w:val="521"/>
        </w:trPr>
        <w:tc>
          <w:tcPr>
            <w:tcW w:w="1752" w:type="dxa"/>
            <w:vAlign w:val="center"/>
            <w:hideMark/>
          </w:tcPr>
          <w:p w14:paraId="61E8643F" w14:textId="77777777" w:rsidR="00045BF6" w:rsidRPr="00B54D8C" w:rsidRDefault="00045BF6" w:rsidP="00591B7A">
            <w:pPr>
              <w:ind w:left="0"/>
              <w:rPr>
                <w:rFonts w:ascii="黑体" w:eastAsia="黑体" w:hAnsiTheme="majorEastAsia"/>
              </w:rPr>
            </w:pPr>
            <w:r w:rsidRPr="00B54D8C">
              <w:rPr>
                <w:rFonts w:ascii="黑体" w:eastAsia="黑体" w:hAnsiTheme="majorEastAsia" w:hint="eastAsia"/>
              </w:rPr>
              <w:t>备案部门</w:t>
            </w:r>
          </w:p>
        </w:tc>
        <w:tc>
          <w:tcPr>
            <w:tcW w:w="4638" w:type="dxa"/>
            <w:vAlign w:val="center"/>
            <w:hideMark/>
          </w:tcPr>
          <w:p w14:paraId="2B5ABC79" w14:textId="4733CBB8" w:rsidR="00045BF6" w:rsidRPr="00B54D8C" w:rsidRDefault="00045BF6" w:rsidP="00591B7A">
            <w:pPr>
              <w:ind w:left="0"/>
              <w:rPr>
                <w:rFonts w:ascii="黑体" w:eastAsia="黑体" w:hAnsiTheme="majorEastAsia"/>
              </w:rPr>
            </w:pPr>
            <w:r w:rsidRPr="00B54D8C">
              <w:rPr>
                <w:rFonts w:ascii="黑体" w:eastAsia="黑体" w:hAnsiTheme="majorEastAsia" w:hint="eastAsia"/>
              </w:rPr>
              <w:t>成都高新</w:t>
            </w:r>
            <w:r w:rsidR="00BB72C1">
              <w:rPr>
                <w:rFonts w:ascii="黑体" w:eastAsia="黑体" w:hAnsiTheme="majorEastAsia" w:hint="eastAsia"/>
              </w:rPr>
              <w:t>技术产业开发区生态环境和</w:t>
            </w:r>
            <w:r w:rsidR="00F16D72">
              <w:rPr>
                <w:rFonts w:ascii="黑体" w:eastAsia="黑体" w:hAnsiTheme="majorEastAsia" w:hint="eastAsia"/>
              </w:rPr>
              <w:t>城市管理局</w:t>
            </w:r>
          </w:p>
        </w:tc>
        <w:tc>
          <w:tcPr>
            <w:tcW w:w="1890" w:type="dxa"/>
            <w:vAlign w:val="center"/>
            <w:hideMark/>
          </w:tcPr>
          <w:p w14:paraId="52FD43E6" w14:textId="77777777" w:rsidR="00045BF6" w:rsidRPr="00B54D8C" w:rsidRDefault="00045BF6" w:rsidP="00591B7A">
            <w:pPr>
              <w:ind w:left="0"/>
              <w:rPr>
                <w:rFonts w:ascii="黑体" w:eastAsia="黑体" w:hAnsiTheme="majorEastAsia"/>
              </w:rPr>
            </w:pPr>
            <w:r w:rsidRPr="00B54D8C">
              <w:rPr>
                <w:rFonts w:ascii="黑体" w:eastAsia="黑体" w:hAnsiTheme="majorEastAsia" w:hint="eastAsia"/>
              </w:rPr>
              <w:t>备案时间</w:t>
            </w:r>
          </w:p>
        </w:tc>
        <w:tc>
          <w:tcPr>
            <w:tcW w:w="2430" w:type="dxa"/>
            <w:vAlign w:val="center"/>
            <w:hideMark/>
          </w:tcPr>
          <w:p w14:paraId="5922B581" w14:textId="63DBD96A" w:rsidR="00045BF6" w:rsidRPr="00B54D8C" w:rsidRDefault="00BB72C1" w:rsidP="00591B7A">
            <w:pPr>
              <w:ind w:left="0"/>
              <w:rPr>
                <w:rFonts w:ascii="黑体" w:eastAsia="黑体" w:hAnsiTheme="majorEastAsia"/>
              </w:rPr>
            </w:pPr>
            <w:r>
              <w:rPr>
                <w:rFonts w:ascii="黑体" w:eastAsia="黑体" w:hAnsiTheme="majorEastAsia"/>
              </w:rPr>
              <w:t>2021</w:t>
            </w:r>
            <w:r w:rsidR="00045BF6" w:rsidRPr="00B54D8C">
              <w:rPr>
                <w:rFonts w:ascii="黑体" w:eastAsia="黑体" w:hAnsiTheme="majorEastAsia" w:hint="eastAsia"/>
              </w:rPr>
              <w:t>年</w:t>
            </w:r>
            <w:r>
              <w:rPr>
                <w:rFonts w:ascii="黑体" w:eastAsia="黑体" w:hAnsiTheme="majorEastAsia"/>
              </w:rPr>
              <w:t>6</w:t>
            </w:r>
            <w:r w:rsidR="00045BF6" w:rsidRPr="00B54D8C">
              <w:rPr>
                <w:rFonts w:ascii="黑体" w:eastAsia="黑体" w:hAnsiTheme="majorEastAsia" w:hint="eastAsia"/>
              </w:rPr>
              <w:t>月2</w:t>
            </w:r>
            <w:r>
              <w:rPr>
                <w:rFonts w:ascii="黑体" w:eastAsia="黑体" w:hAnsiTheme="majorEastAsia"/>
              </w:rPr>
              <w:t>8</w:t>
            </w:r>
            <w:r w:rsidR="00045BF6" w:rsidRPr="00B54D8C">
              <w:rPr>
                <w:rFonts w:ascii="黑体" w:eastAsia="黑体" w:hAnsiTheme="majorEastAsia" w:hint="eastAsia"/>
              </w:rPr>
              <w:t>日</w:t>
            </w:r>
          </w:p>
        </w:tc>
      </w:tr>
      <w:tr w:rsidR="00045BF6" w:rsidRPr="00B54D8C" w14:paraId="6DA9C348" w14:textId="77777777" w:rsidTr="00591B7A">
        <w:trPr>
          <w:trHeight w:val="989"/>
        </w:trPr>
        <w:tc>
          <w:tcPr>
            <w:tcW w:w="1752" w:type="dxa"/>
            <w:vAlign w:val="center"/>
            <w:hideMark/>
          </w:tcPr>
          <w:p w14:paraId="66DAB80A" w14:textId="77777777" w:rsidR="00045BF6" w:rsidRPr="00B54D8C" w:rsidRDefault="00045BF6" w:rsidP="00591B7A">
            <w:pPr>
              <w:ind w:left="0"/>
              <w:rPr>
                <w:rFonts w:ascii="黑体" w:eastAsia="黑体" w:hAnsiTheme="majorEastAsia"/>
              </w:rPr>
            </w:pPr>
            <w:r w:rsidRPr="00B54D8C">
              <w:rPr>
                <w:rFonts w:ascii="黑体" w:eastAsia="黑体" w:hAnsiTheme="majorEastAsia" w:hint="eastAsia"/>
              </w:rPr>
              <w:t>主要内容</w:t>
            </w:r>
          </w:p>
        </w:tc>
        <w:tc>
          <w:tcPr>
            <w:tcW w:w="8958" w:type="dxa"/>
            <w:gridSpan w:val="3"/>
            <w:vAlign w:val="center"/>
            <w:hideMark/>
          </w:tcPr>
          <w:p w14:paraId="6FD3410E" w14:textId="77777777" w:rsidR="00045BF6" w:rsidRPr="00B54D8C" w:rsidRDefault="00045BF6" w:rsidP="00B54D8C">
            <w:pPr>
              <w:ind w:left="0"/>
              <w:jc w:val="left"/>
              <w:rPr>
                <w:rFonts w:ascii="黑体" w:eastAsia="黑体" w:hAnsiTheme="majorEastAsia"/>
              </w:rPr>
            </w:pPr>
            <w:r w:rsidRPr="00B54D8C">
              <w:rPr>
                <w:rFonts w:ascii="黑体" w:eastAsia="黑体" w:hAnsiTheme="majorEastAsia" w:hint="eastAsia"/>
              </w:rPr>
              <w:t>1、西门子环境应急资源调查</w:t>
            </w:r>
          </w:p>
          <w:p w14:paraId="1673A5BB" w14:textId="0813C941" w:rsidR="00045BF6" w:rsidRPr="00B54D8C" w:rsidRDefault="00045BF6" w:rsidP="00B54D8C">
            <w:pPr>
              <w:ind w:left="0"/>
              <w:jc w:val="left"/>
              <w:rPr>
                <w:rFonts w:ascii="黑体" w:eastAsia="黑体" w:hAnsiTheme="majorEastAsia"/>
              </w:rPr>
            </w:pPr>
            <w:r w:rsidRPr="00B54D8C">
              <w:rPr>
                <w:rFonts w:ascii="黑体" w:eastAsia="黑体" w:hAnsiTheme="majorEastAsia" w:hint="eastAsia"/>
              </w:rPr>
              <w:t>2</w:t>
            </w:r>
            <w:r w:rsidR="00591B7A" w:rsidRPr="00B54D8C">
              <w:rPr>
                <w:rFonts w:ascii="黑体" w:eastAsia="黑体" w:hAnsiTheme="majorEastAsia" w:hint="eastAsia"/>
              </w:rPr>
              <w:t>、</w:t>
            </w:r>
            <w:r w:rsidRPr="00B54D8C">
              <w:rPr>
                <w:rFonts w:ascii="黑体" w:eastAsia="黑体" w:hAnsiTheme="majorEastAsia" w:hint="eastAsia"/>
              </w:rPr>
              <w:t>突发环境事件风险评估，西门子工业自动化产品（成都）有限公司突发环境环境风险等级为一般</w:t>
            </w:r>
            <w:r w:rsidR="00BB72C1">
              <w:rPr>
                <w:rFonts w:ascii="黑体" w:eastAsia="黑体" w:hAnsiTheme="majorEastAsia" w:hint="eastAsia"/>
              </w:rPr>
              <w:t>-大气（Q</w:t>
            </w:r>
            <w:r w:rsidR="00BB72C1">
              <w:rPr>
                <w:rFonts w:ascii="黑体" w:eastAsia="黑体" w:hAnsiTheme="majorEastAsia"/>
              </w:rPr>
              <w:t>0</w:t>
            </w:r>
            <w:r w:rsidR="00BB72C1">
              <w:rPr>
                <w:rFonts w:ascii="黑体" w:eastAsia="黑体" w:hAnsiTheme="majorEastAsia" w:hint="eastAsia"/>
              </w:rPr>
              <w:t>）+一般-水（Q</w:t>
            </w:r>
            <w:r w:rsidR="00BB72C1">
              <w:rPr>
                <w:rFonts w:ascii="黑体" w:eastAsia="黑体" w:hAnsiTheme="majorEastAsia"/>
              </w:rPr>
              <w:t>0</w:t>
            </w:r>
            <w:r w:rsidR="00BB72C1">
              <w:rPr>
                <w:rFonts w:ascii="黑体" w:eastAsia="黑体" w:hAnsiTheme="majorEastAsia" w:hint="eastAsia"/>
              </w:rPr>
              <w:t>）</w:t>
            </w:r>
            <w:r w:rsidRPr="00B54D8C">
              <w:rPr>
                <w:rFonts w:ascii="黑体" w:eastAsia="黑体" w:hAnsiTheme="majorEastAsia" w:hint="eastAsia"/>
              </w:rPr>
              <w:t>环境风险</w:t>
            </w:r>
          </w:p>
        </w:tc>
      </w:tr>
    </w:tbl>
    <w:p w14:paraId="24B5A4E2" w14:textId="77777777" w:rsidR="00045BF6" w:rsidRPr="00B54D8C" w:rsidRDefault="00045BF6" w:rsidP="00045BF6">
      <w:pPr>
        <w:shd w:val="clear" w:color="auto" w:fill="FFFFFF"/>
        <w:spacing w:before="300" w:line="375" w:lineRule="atLeast"/>
        <w:rPr>
          <w:rFonts w:ascii="黑体" w:eastAsia="黑体" w:hAnsiTheme="majorEastAsia" w:cs="Times New Roman"/>
          <w:color w:val="333333"/>
          <w:sz w:val="24"/>
          <w:szCs w:val="24"/>
        </w:rPr>
      </w:pPr>
    </w:p>
    <w:bookmarkEnd w:id="4"/>
    <w:p w14:paraId="6783322A" w14:textId="77777777" w:rsidR="00D84FA5" w:rsidRPr="00B54D8C" w:rsidRDefault="00D84FA5" w:rsidP="00045BF6">
      <w:pPr>
        <w:rPr>
          <w:rFonts w:ascii="黑体" w:eastAsia="黑体" w:hAnsiTheme="majorEastAsia"/>
        </w:rPr>
      </w:pPr>
    </w:p>
    <w:sectPr w:rsidR="00D84FA5" w:rsidRPr="00B54D8C" w:rsidSect="00045BF6">
      <w:footerReference w:type="default" r:id="rId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F173E" w14:textId="77777777" w:rsidR="000F05CB" w:rsidRDefault="000F05CB" w:rsidP="00045BF6">
      <w:r>
        <w:separator/>
      </w:r>
    </w:p>
  </w:endnote>
  <w:endnote w:type="continuationSeparator" w:id="0">
    <w:p w14:paraId="4A75FD7A" w14:textId="77777777" w:rsidR="000F05CB" w:rsidRDefault="000F05CB" w:rsidP="00045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0E8D6" w14:textId="1688CAD8" w:rsidR="001868B0" w:rsidRDefault="00425D73">
    <w:pPr>
      <w:pStyle w:val="Footer"/>
    </w:pPr>
    <w:r>
      <w:fldChar w:fldCharType="begin"/>
    </w:r>
    <w:r>
      <w:instrText xml:space="preserve"> DOCPROPERTY sodocoClasLang \* MERGEFORMAT </w:instrText>
    </w:r>
    <w:r>
      <w:fldChar w:fldCharType="separate"/>
    </w:r>
    <w:r>
      <w:t>Unrestricted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49600" w14:textId="77777777" w:rsidR="000F05CB" w:rsidRDefault="000F05CB" w:rsidP="00045BF6">
      <w:r>
        <w:separator/>
      </w:r>
    </w:p>
  </w:footnote>
  <w:footnote w:type="continuationSeparator" w:id="0">
    <w:p w14:paraId="0D3D9681" w14:textId="77777777" w:rsidR="000F05CB" w:rsidRDefault="000F05CB" w:rsidP="00045B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FA5"/>
    <w:rsid w:val="0002351F"/>
    <w:rsid w:val="00045BF6"/>
    <w:rsid w:val="0007586F"/>
    <w:rsid w:val="00080B8E"/>
    <w:rsid w:val="000F05CB"/>
    <w:rsid w:val="00107625"/>
    <w:rsid w:val="001868B0"/>
    <w:rsid w:val="00220295"/>
    <w:rsid w:val="0023504D"/>
    <w:rsid w:val="00242A17"/>
    <w:rsid w:val="00260727"/>
    <w:rsid w:val="002C38A8"/>
    <w:rsid w:val="00416094"/>
    <w:rsid w:val="00425D73"/>
    <w:rsid w:val="00437086"/>
    <w:rsid w:val="004610C9"/>
    <w:rsid w:val="004736F4"/>
    <w:rsid w:val="004C6F28"/>
    <w:rsid w:val="004D51B2"/>
    <w:rsid w:val="0054131A"/>
    <w:rsid w:val="00555E67"/>
    <w:rsid w:val="005702D5"/>
    <w:rsid w:val="00591B7A"/>
    <w:rsid w:val="005C454C"/>
    <w:rsid w:val="00605F48"/>
    <w:rsid w:val="00672BF4"/>
    <w:rsid w:val="00682153"/>
    <w:rsid w:val="006D4E29"/>
    <w:rsid w:val="007E53DB"/>
    <w:rsid w:val="008520A3"/>
    <w:rsid w:val="00857DE5"/>
    <w:rsid w:val="00897F85"/>
    <w:rsid w:val="008A69D2"/>
    <w:rsid w:val="008E1420"/>
    <w:rsid w:val="008E6032"/>
    <w:rsid w:val="00987BA0"/>
    <w:rsid w:val="009A0BD8"/>
    <w:rsid w:val="009F5BA6"/>
    <w:rsid w:val="00A4480E"/>
    <w:rsid w:val="00AC0112"/>
    <w:rsid w:val="00B3735D"/>
    <w:rsid w:val="00B54D8C"/>
    <w:rsid w:val="00BB72C1"/>
    <w:rsid w:val="00BD557A"/>
    <w:rsid w:val="00BF3E69"/>
    <w:rsid w:val="00BF4B97"/>
    <w:rsid w:val="00C75023"/>
    <w:rsid w:val="00D84FA5"/>
    <w:rsid w:val="00EB2E12"/>
    <w:rsid w:val="00F16D72"/>
    <w:rsid w:val="00FC2A81"/>
    <w:rsid w:val="00FE3F21"/>
    <w:rsid w:val="00FF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85F415B"/>
  <w15:docId w15:val="{62E674AF-CF8E-42A2-A51E-CC878E3CC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theme="minorBidi"/>
        <w:lang w:val="en-US" w:eastAsia="zh-CN" w:bidi="ar-SA"/>
      </w:rPr>
    </w:rPrDefault>
    <w:pPrDefault>
      <w:pPr>
        <w:spacing w:line="180" w:lineRule="atLeast"/>
        <w:ind w:left="288" w:right="144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023"/>
  </w:style>
  <w:style w:type="paragraph" w:styleId="Heading1">
    <w:name w:val="heading 1"/>
    <w:basedOn w:val="Normal"/>
    <w:next w:val="Normal"/>
    <w:link w:val="Heading1Char"/>
    <w:uiPriority w:val="9"/>
    <w:qFormat/>
    <w:rsid w:val="008E142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F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FA5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045BF6"/>
    <w:rPr>
      <w:b/>
      <w:bCs/>
      <w:color w:val="4F81BD" w:themeColor="accent1"/>
      <w:sz w:val="18"/>
      <w:szCs w:val="18"/>
    </w:rPr>
  </w:style>
  <w:style w:type="table" w:styleId="MediumGrid3-Accent1">
    <w:name w:val="Medium Grid 3 Accent 1"/>
    <w:basedOn w:val="TableNormal"/>
    <w:uiPriority w:val="69"/>
    <w:rsid w:val="00045BF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LightList-Accent1">
    <w:name w:val="Light List Accent 1"/>
    <w:basedOn w:val="TableNormal"/>
    <w:uiPriority w:val="61"/>
    <w:rsid w:val="00045BF6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cPr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045BF6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TableGrid">
    <w:name w:val="Table Grid"/>
    <w:basedOn w:val="TableNormal"/>
    <w:uiPriority w:val="59"/>
    <w:rsid w:val="00045B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5">
    <w:name w:val="Medium Shading 1 Accent 5"/>
    <w:basedOn w:val="TableNormal"/>
    <w:uiPriority w:val="63"/>
    <w:rsid w:val="00045BF6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045B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5BF6"/>
  </w:style>
  <w:style w:type="paragraph" w:styleId="Footer">
    <w:name w:val="footer"/>
    <w:basedOn w:val="Normal"/>
    <w:link w:val="FooterChar"/>
    <w:uiPriority w:val="99"/>
    <w:unhideWhenUsed/>
    <w:rsid w:val="00045B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5BF6"/>
  </w:style>
  <w:style w:type="character" w:customStyle="1" w:styleId="Heading1Char">
    <w:name w:val="Heading 1 Char"/>
    <w:basedOn w:val="DefaultParagraphFont"/>
    <w:link w:val="Heading1"/>
    <w:uiPriority w:val="9"/>
    <w:rsid w:val="008E142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8653</TotalTime>
  <Pages>3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Siemens AG</Company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z0036kym</dc:creator>
  <cp:keywords>C_Unrestricted</cp:keywords>
  <cp:lastModifiedBy>Zhu, Qing-Leah (DI FA MF SEWC QM IMS)</cp:lastModifiedBy>
  <cp:revision>21</cp:revision>
  <cp:lastPrinted>2023-11-08T05:58:00Z</cp:lastPrinted>
  <dcterms:created xsi:type="dcterms:W3CDTF">2021-12-28T03:06:00Z</dcterms:created>
  <dcterms:modified xsi:type="dcterms:W3CDTF">2023-11-08T05:58:00Z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  <property fmtid="{D5CDD505-2E9C-101B-9397-08002B2CF9AE}" pid="8" name="Document Confidentiality">
    <vt:lpwstr>Unrestricted</vt:lpwstr>
  </property>
  <property fmtid="{D5CDD505-2E9C-101B-9397-08002B2CF9AE}" pid="9" name="sodocoClasLang">
    <vt:lpwstr>Unrestricted</vt:lpwstr>
  </property>
  <property fmtid="{D5CDD505-2E9C-101B-9397-08002B2CF9AE}" pid="10" name="sodocoClasLangId">
    <vt:i4>0</vt:i4>
  </property>
  <property fmtid="{D5CDD505-2E9C-101B-9397-08002B2CF9AE}" pid="11" name="sodocoClasId">
    <vt:i4>0</vt:i4>
  </property>
  <property fmtid="{D5CDD505-2E9C-101B-9397-08002B2CF9AE}" pid="12" name="MSIP_Label_6f75f480-7803-4ee9-bb54-84d0635fdbe7_Enabled">
    <vt:lpwstr>true</vt:lpwstr>
  </property>
  <property fmtid="{D5CDD505-2E9C-101B-9397-08002B2CF9AE}" pid="13" name="MSIP_Label_6f75f480-7803-4ee9-bb54-84d0635fdbe7_SetDate">
    <vt:lpwstr>2022-12-05T01:39:11Z</vt:lpwstr>
  </property>
  <property fmtid="{D5CDD505-2E9C-101B-9397-08002B2CF9AE}" pid="14" name="MSIP_Label_6f75f480-7803-4ee9-bb54-84d0635fdbe7_Method">
    <vt:lpwstr>Standard</vt:lpwstr>
  </property>
  <property fmtid="{D5CDD505-2E9C-101B-9397-08002B2CF9AE}" pid="15" name="MSIP_Label_6f75f480-7803-4ee9-bb54-84d0635fdbe7_Name">
    <vt:lpwstr>unrestricted</vt:lpwstr>
  </property>
  <property fmtid="{D5CDD505-2E9C-101B-9397-08002B2CF9AE}" pid="16" name="MSIP_Label_6f75f480-7803-4ee9-bb54-84d0635fdbe7_SiteId">
    <vt:lpwstr>38ae3bcd-9579-4fd4-adda-b42e1495d55a</vt:lpwstr>
  </property>
  <property fmtid="{D5CDD505-2E9C-101B-9397-08002B2CF9AE}" pid="17" name="MSIP_Label_6f75f480-7803-4ee9-bb54-84d0635fdbe7_ActionId">
    <vt:lpwstr>12dcf749-dc3c-4d6f-b1ce-c473fd31d6c2</vt:lpwstr>
  </property>
  <property fmtid="{D5CDD505-2E9C-101B-9397-08002B2CF9AE}" pid="18" name="MSIP_Label_6f75f480-7803-4ee9-bb54-84d0635fdbe7_ContentBits">
    <vt:lpwstr>0</vt:lpwstr>
  </property>
  <property fmtid="{D5CDD505-2E9C-101B-9397-08002B2CF9AE}" pid="19" name="Document_Confidentiality">
    <vt:lpwstr>Unrestricted</vt:lpwstr>
  </property>
</Properties>
</file>